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0C37" w14:textId="77777777" w:rsidR="00790398" w:rsidRPr="006B502D" w:rsidRDefault="00790398" w:rsidP="00790398">
      <w:pPr>
        <w:bidi/>
        <w:rPr>
          <w:rFonts w:asciiTheme="majorBidi" w:hAnsiTheme="majorBidi" w:cstheme="majorBidi"/>
          <w:lang w:val="en-GB" w:bidi="ar"/>
        </w:rPr>
      </w:pPr>
    </w:p>
    <w:p w14:paraId="0F7AF37E" w14:textId="77777777" w:rsidR="00D560ED" w:rsidRPr="00D560ED" w:rsidRDefault="00D560ED" w:rsidP="00D560ED">
      <w:pPr>
        <w:bidi/>
        <w:rPr>
          <w:rFonts w:asciiTheme="minorBidi" w:hAnsiTheme="minorBidi"/>
          <w:sz w:val="28"/>
          <w:szCs w:val="28"/>
          <w:lang w:val="en-GB"/>
        </w:rPr>
      </w:pPr>
      <w:r w:rsidRPr="00054DF1">
        <w:rPr>
          <w:rFonts w:asciiTheme="minorBidi" w:hAnsiTheme="minorBidi" w:cs="Arial"/>
          <w:sz w:val="28"/>
          <w:szCs w:val="28"/>
          <w:rtl/>
          <w:lang w:val="it-IT"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رقم</w:t>
      </w:r>
      <w:r w:rsidRPr="00054DF1">
        <w:rPr>
          <w:rFonts w:asciiTheme="minorBidi" w:hAnsiTheme="minorBidi" w:cs="Arial"/>
          <w:sz w:val="28"/>
          <w:szCs w:val="28"/>
          <w:rtl/>
          <w:lang w:val="it-IT"/>
        </w:rPr>
        <w:t>. 53/2022</w:t>
      </w:r>
    </w:p>
    <w:p w14:paraId="7ADBF3D9" w14:textId="77777777" w:rsidR="00D560ED" w:rsidRPr="00D560ED" w:rsidRDefault="00D560ED" w:rsidP="00D560ED">
      <w:pPr>
        <w:bidi/>
        <w:rPr>
          <w:rFonts w:asciiTheme="minorBidi" w:hAnsiTheme="minorBidi"/>
          <w:sz w:val="28"/>
          <w:szCs w:val="28"/>
          <w:lang w:val="en-GB"/>
        </w:rPr>
      </w:pPr>
    </w:p>
    <w:p w14:paraId="6326CC2F" w14:textId="768CE482" w:rsidR="00D560ED" w:rsidRDefault="00D560ED" w:rsidP="00D560ED">
      <w:pPr>
        <w:bidi/>
        <w:rPr>
          <w:rFonts w:asciiTheme="minorBidi" w:hAnsiTheme="minorBidi" w:cs="Arial"/>
          <w:b/>
          <w:bCs/>
          <w:sz w:val="28"/>
          <w:szCs w:val="28"/>
          <w:rtl/>
          <w:lang w:val="it-IT"/>
        </w:rPr>
      </w:pPr>
      <w:r w:rsidRPr="00054DF1">
        <w:rPr>
          <w:rFonts w:asciiTheme="minorBidi" w:hAnsiTheme="minorBidi" w:cs="Arial"/>
          <w:b/>
          <w:bCs/>
          <w:sz w:val="28"/>
          <w:szCs w:val="28"/>
          <w:rtl/>
          <w:lang w:val="it-IT"/>
        </w:rPr>
        <w:t xml:space="preserve">يسير </w:t>
      </w:r>
      <w:r w:rsidRPr="00054DF1">
        <w:rPr>
          <w:rFonts w:asciiTheme="minorBidi" w:hAnsiTheme="minorBidi" w:cs="Arial" w:hint="cs"/>
          <w:b/>
          <w:bCs/>
          <w:sz w:val="28"/>
          <w:szCs w:val="28"/>
          <w:rtl/>
          <w:lang w:val="it-IT"/>
        </w:rPr>
        <w:t>معرض</w:t>
      </w:r>
      <w:r w:rsidRPr="00054DF1">
        <w:rPr>
          <w:rFonts w:asciiTheme="minorBidi" w:hAnsiTheme="minorBidi" w:cs="Arial"/>
          <w:b/>
          <w:bCs/>
          <w:sz w:val="28"/>
          <w:szCs w:val="28"/>
          <w:rtl/>
          <w:lang w:val="it-IT"/>
        </w:rPr>
        <w:t xml:space="preserve"> </w:t>
      </w:r>
      <w:proofErr w:type="spellStart"/>
      <w:r w:rsidRPr="00D560ED">
        <w:rPr>
          <w:rFonts w:asciiTheme="minorBidi" w:hAnsiTheme="minorBidi"/>
          <w:b/>
          <w:bCs/>
          <w:sz w:val="28"/>
          <w:szCs w:val="28"/>
          <w:lang w:val="en-GB"/>
        </w:rPr>
        <w:t>EIMA</w:t>
      </w:r>
      <w:proofErr w:type="spellEnd"/>
      <w:r w:rsidRPr="00D560ED">
        <w:rPr>
          <w:rFonts w:asciiTheme="minorBidi" w:hAnsiTheme="minorBidi"/>
          <w:b/>
          <w:bCs/>
          <w:sz w:val="28"/>
          <w:szCs w:val="28"/>
          <w:lang w:val="en-GB"/>
        </w:rPr>
        <w:t xml:space="preserve"> 2022</w:t>
      </w:r>
      <w:r w:rsidRPr="00054DF1">
        <w:rPr>
          <w:rFonts w:asciiTheme="minorBidi" w:hAnsiTheme="minorBidi" w:cs="Arial"/>
          <w:b/>
          <w:bCs/>
          <w:sz w:val="28"/>
          <w:szCs w:val="28"/>
          <w:rtl/>
          <w:lang w:val="it-IT"/>
        </w:rPr>
        <w:t xml:space="preserve"> بوتيرة كبيرة</w:t>
      </w:r>
    </w:p>
    <w:p w14:paraId="1627349C" w14:textId="77777777" w:rsidR="00D560ED" w:rsidRPr="00D560ED" w:rsidRDefault="00D560ED" w:rsidP="00D560ED">
      <w:pPr>
        <w:bidi/>
        <w:rPr>
          <w:rFonts w:asciiTheme="minorBidi" w:hAnsiTheme="minorBidi"/>
          <w:b/>
          <w:bCs/>
          <w:sz w:val="28"/>
          <w:szCs w:val="28"/>
          <w:lang w:val="en-GB"/>
        </w:rPr>
      </w:pPr>
    </w:p>
    <w:p w14:paraId="627406C2" w14:textId="77777777" w:rsidR="00D560ED" w:rsidRDefault="00D560ED" w:rsidP="00D560ED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  <w:lang w:val="it-IT"/>
        </w:rPr>
      </w:pPr>
      <w:r w:rsidRPr="00054DF1">
        <w:rPr>
          <w:rFonts w:asciiTheme="minorBidi" w:hAnsiTheme="minorBidi" w:cs="Arial"/>
          <w:b/>
          <w:bCs/>
          <w:i/>
          <w:iCs/>
          <w:sz w:val="28"/>
          <w:szCs w:val="28"/>
          <w:rtl/>
          <w:lang w:val="it-IT"/>
        </w:rPr>
        <w:t>سجل معرض الميكانيكا الزراعية الذي يقام في</w:t>
      </w:r>
      <w:r>
        <w:rPr>
          <w:rFonts w:asciiTheme="minorBidi" w:hAnsiTheme="minorBidi" w:cs="Arial" w:hint="cs"/>
          <w:b/>
          <w:bCs/>
          <w:i/>
          <w:iCs/>
          <w:sz w:val="28"/>
          <w:szCs w:val="28"/>
          <w:rtl/>
          <w:lang w:val="it-IT"/>
        </w:rPr>
        <w:t xml:space="preserve"> منطقة</w:t>
      </w:r>
      <w:r w:rsidRPr="00054DF1">
        <w:rPr>
          <w:rFonts w:asciiTheme="minorBidi" w:hAnsiTheme="minorBidi" w:cs="Arial"/>
          <w:b/>
          <w:bCs/>
          <w:i/>
          <w:iCs/>
          <w:sz w:val="28"/>
          <w:szCs w:val="28"/>
          <w:rtl/>
          <w:lang w:val="it-IT"/>
        </w:rPr>
        <w:t xml:space="preserve"> مع</w:t>
      </w:r>
      <w:r>
        <w:rPr>
          <w:rFonts w:asciiTheme="minorBidi" w:hAnsiTheme="minorBidi" w:cs="Arial" w:hint="cs"/>
          <w:b/>
          <w:bCs/>
          <w:i/>
          <w:iCs/>
          <w:sz w:val="28"/>
          <w:szCs w:val="28"/>
          <w:rtl/>
          <w:lang w:val="it-IT"/>
        </w:rPr>
        <w:t>ا</w:t>
      </w:r>
      <w:r w:rsidRPr="00054DF1">
        <w:rPr>
          <w:rFonts w:asciiTheme="minorBidi" w:hAnsiTheme="minorBidi" w:cs="Arial"/>
          <w:b/>
          <w:bCs/>
          <w:i/>
          <w:iCs/>
          <w:sz w:val="28"/>
          <w:szCs w:val="28"/>
          <w:rtl/>
          <w:lang w:val="it-IT"/>
        </w:rPr>
        <w:t>رض بولونيا ، ما مجموعه 185 ألف زائر في الأيام الثلاثة الأولى ، وينتظر العدد المتعلق باليوم والغد ، مما قد يرفع الإقبال إلى مستويات</w:t>
      </w:r>
      <w:r>
        <w:rPr>
          <w:rFonts w:asciiTheme="minorBidi" w:hAnsiTheme="minorBidi" w:cs="Arial" w:hint="cs"/>
          <w:b/>
          <w:bCs/>
          <w:i/>
          <w:iCs/>
          <w:sz w:val="28"/>
          <w:szCs w:val="28"/>
          <w:rtl/>
          <w:lang w:val="it-IT"/>
        </w:rPr>
        <w:t xml:space="preserve"> </w:t>
      </w:r>
      <w:r w:rsidRPr="00054DF1">
        <w:rPr>
          <w:rFonts w:asciiTheme="minorBidi" w:hAnsiTheme="minorBidi" w:cs="Arial"/>
          <w:b/>
          <w:bCs/>
          <w:i/>
          <w:iCs/>
          <w:sz w:val="28"/>
          <w:szCs w:val="28"/>
          <w:rtl/>
          <w:lang w:val="it-IT"/>
        </w:rPr>
        <w:t>أعلى لم يسجلها</w:t>
      </w:r>
      <w:r w:rsidRPr="00054DF1">
        <w:rPr>
          <w:rFonts w:asciiTheme="minorBidi" w:hAnsiTheme="minorBidi" w:cs="Arial" w:hint="cs"/>
          <w:b/>
          <w:bCs/>
          <w:i/>
          <w:iCs/>
          <w:sz w:val="28"/>
          <w:szCs w:val="28"/>
          <w:rtl/>
          <w:lang w:val="it-IT"/>
        </w:rPr>
        <w:t xml:space="preserve"> من قبل</w:t>
      </w:r>
      <w:r w:rsidRPr="00054DF1">
        <w:rPr>
          <w:rFonts w:asciiTheme="minorBidi" w:hAnsiTheme="minorBidi" w:cs="Arial"/>
          <w:b/>
          <w:bCs/>
          <w:i/>
          <w:iCs/>
          <w:sz w:val="28"/>
          <w:szCs w:val="28"/>
          <w:rtl/>
          <w:lang w:val="it-IT"/>
        </w:rPr>
        <w:t>.</w:t>
      </w:r>
    </w:p>
    <w:p w14:paraId="18341898" w14:textId="77777777" w:rsidR="00D560ED" w:rsidRDefault="00D560ED" w:rsidP="00D560ED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  <w:lang w:val="it-IT"/>
        </w:rPr>
      </w:pPr>
    </w:p>
    <w:p w14:paraId="21A04A13" w14:textId="77777777" w:rsidR="00D560ED" w:rsidRPr="005D163C" w:rsidRDefault="00D560ED" w:rsidP="00D560ED">
      <w:pPr>
        <w:bidi/>
        <w:rPr>
          <w:rFonts w:asciiTheme="minorBidi" w:hAnsiTheme="minorBidi" w:cs="Arial"/>
          <w:sz w:val="28"/>
          <w:szCs w:val="28"/>
          <w:lang w:val="it-IT"/>
        </w:rPr>
      </w:pPr>
      <w:r w:rsidRPr="00106760">
        <w:rPr>
          <w:rFonts w:asciiTheme="minorBidi" w:hAnsiTheme="minorBidi" w:cs="Arial"/>
          <w:sz w:val="28"/>
          <w:szCs w:val="28"/>
          <w:rtl/>
          <w:lang w:val="it-IT"/>
        </w:rPr>
        <w:t>تدفق غير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 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عادي للزوار يميز هذا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ال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>يوم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 من معرض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</w:t>
      </w:r>
      <w:r w:rsidRPr="00106760">
        <w:rPr>
          <w:rFonts w:asciiTheme="minorBidi" w:hAnsiTheme="minorBidi" w:cs="Arial"/>
          <w:sz w:val="28"/>
          <w:szCs w:val="28"/>
          <w:lang w:val="it-IT"/>
        </w:rPr>
        <w:t>EIMA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الدولي ، معرض الميكانيكا الزراعية الذي يقام في بولونيا. منذ الصباح الباكر ، كان جمهور كبير من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المشغلين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الاقتصاديين والمزارعين والفنيين وكذلك الطلاب والمتحمسين للميكانيكا الزراعية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قد ملأوا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قاعات مركز المعارض ، حيث يتم عرض حوالي 60 ألف نموذج من الآلات والمعدات والمكونات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ل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>لزراع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ية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وال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عناية بالمساحات الخضراء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>. في انتظار البيانات المتعلقة ب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ا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ليوم وغدا ، عند انتهاء الحدث ، يعلن منظمو </w:t>
      </w:r>
      <w:r w:rsidRPr="00106760">
        <w:rPr>
          <w:rFonts w:asciiTheme="minorBidi" w:hAnsiTheme="minorBidi" w:cs="Arial"/>
          <w:sz w:val="28"/>
          <w:szCs w:val="28"/>
          <w:lang w:val="it-IT"/>
        </w:rPr>
        <w:t>FederUnacoma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عن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أرقام الحضور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الجزئية المتعلقة بالأيام الثلاثة الأولى ، أيام الأربعاء والخميس والجمعة. وسجلت البوابات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اليوم 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>الجمعة 85 ألف زائر ، منهم 14 ألف زائر أجنبي ، و 71 ألف زائر إيطالي. إضافة إلى اليومين الأولين ، تؤدي هذه البيانات إلى ما يقرب من 185 ألف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 زائر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، مما يؤدي إلى توقع في نهاية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المعرض بالوصول الى 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مستويات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من ا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لجمهور من بين أعلى المستويات المسجلة على الإطلاق. توزع حشد الزوار على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ال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14 قطاعا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التى 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ينقسم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اليها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المعرض و 5 صالونات مواضيعية ،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وكنقطة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جذب أيضا المساحات خارج الأجنحة ، حيث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يقام بشكل </w:t>
      </w:r>
      <w:r w:rsidRPr="002553D3">
        <w:rPr>
          <w:rFonts w:asciiTheme="minorBidi" w:hAnsiTheme="minorBidi" w:cs="Arial"/>
          <w:sz w:val="28"/>
          <w:szCs w:val="28"/>
          <w:rtl/>
          <w:lang w:val="it-IT"/>
        </w:rPr>
        <w:t>منتظم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موكب الجرارات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 المشاركة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في 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>نهائيات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 مسابقة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جرارالعام ،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و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اختبارات </w:t>
      </w:r>
      <w:r w:rsidRPr="00106760">
        <w:rPr>
          <w:rFonts w:asciiTheme="minorBidi" w:hAnsiTheme="minorBidi" w:cs="Arial"/>
          <w:sz w:val="28"/>
          <w:szCs w:val="28"/>
          <w:lang w:val="it-IT"/>
        </w:rPr>
        <w:t>Garden E-</w:t>
      </w:r>
      <w:proofErr w:type="spellStart"/>
      <w:r w:rsidRPr="00106760">
        <w:rPr>
          <w:rFonts w:asciiTheme="minorBidi" w:hAnsiTheme="minorBidi" w:cs="Arial"/>
          <w:sz w:val="28"/>
          <w:szCs w:val="28"/>
          <w:lang w:val="it-IT"/>
        </w:rPr>
        <w:t>motion</w:t>
      </w:r>
      <w:proofErr w:type="spellEnd"/>
      <w:r w:rsidRPr="00106760">
        <w:rPr>
          <w:rFonts w:asciiTheme="minorBidi" w:hAnsiTheme="minorBidi" w:cs="Arial"/>
          <w:sz w:val="28"/>
          <w:szCs w:val="28"/>
          <w:rtl/>
          <w:lang w:val="it-IT"/>
        </w:rPr>
        <w:t xml:space="preserve"> المخصصة لوسائل البستنة </w:t>
      </w:r>
      <w:r w:rsidRPr="005D163C">
        <w:rPr>
          <w:rFonts w:asciiTheme="minorBidi" w:hAnsiTheme="minorBidi" w:cs="Arial"/>
          <w:sz w:val="28"/>
          <w:szCs w:val="28"/>
          <w:rtl/>
          <w:lang w:val="it-IT"/>
        </w:rPr>
        <w:t xml:space="preserve">والعناية 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بالمساحات </w:t>
      </w:r>
      <w:r w:rsidRPr="005D163C">
        <w:rPr>
          <w:rFonts w:asciiTheme="minorBidi" w:hAnsiTheme="minorBidi" w:cs="Arial"/>
          <w:sz w:val="28"/>
          <w:szCs w:val="28"/>
          <w:rtl/>
          <w:lang w:val="it-IT"/>
        </w:rPr>
        <w:t xml:space="preserve">الخضراء </w:t>
      </w:r>
      <w:r w:rsidRPr="00106760">
        <w:rPr>
          <w:rFonts w:asciiTheme="minorBidi" w:hAnsiTheme="minorBidi" w:cs="Arial"/>
          <w:sz w:val="28"/>
          <w:szCs w:val="28"/>
          <w:rtl/>
          <w:lang w:val="it-IT"/>
        </w:rPr>
        <w:t>،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 xml:space="preserve"> و</w:t>
      </w:r>
      <w:r w:rsidRPr="005D163C">
        <w:rPr>
          <w:rFonts w:asciiTheme="minorBidi" w:hAnsiTheme="minorBidi" w:cs="Arial"/>
          <w:sz w:val="28"/>
          <w:szCs w:val="28"/>
          <w:rtl/>
          <w:lang w:val="it-IT"/>
        </w:rPr>
        <w:t>عروض توضيحية لميكنة سل</w:t>
      </w:r>
      <w:r>
        <w:rPr>
          <w:rFonts w:asciiTheme="minorBidi" w:hAnsiTheme="minorBidi" w:cs="Arial" w:hint="cs"/>
          <w:sz w:val="28"/>
          <w:szCs w:val="28"/>
          <w:rtl/>
          <w:lang w:val="it-IT"/>
        </w:rPr>
        <w:t>ا</w:t>
      </w:r>
      <w:r w:rsidRPr="005D163C">
        <w:rPr>
          <w:rFonts w:asciiTheme="minorBidi" w:hAnsiTheme="minorBidi" w:cs="Arial"/>
          <w:sz w:val="28"/>
          <w:szCs w:val="28"/>
          <w:rtl/>
          <w:lang w:val="it-IT"/>
        </w:rPr>
        <w:t>سل توريد الطاقة الحيوية ، بالإضافة إلى اختبارات المهارة المخصصة للمقاولين ، والتي تضاف إلى العروض التوضيحية التي يروج لها المصنعون الفرديون.</w:t>
      </w:r>
    </w:p>
    <w:p w14:paraId="1D467FFD" w14:textId="77777777" w:rsidR="00D560ED" w:rsidRPr="005D163C" w:rsidRDefault="00D560ED" w:rsidP="00D560ED">
      <w:pPr>
        <w:bidi/>
        <w:rPr>
          <w:rFonts w:asciiTheme="minorBidi" w:hAnsiTheme="minorBidi" w:cs="Arial"/>
          <w:b/>
          <w:bCs/>
          <w:sz w:val="28"/>
          <w:szCs w:val="28"/>
        </w:rPr>
      </w:pPr>
    </w:p>
    <w:p w14:paraId="34A8D285" w14:textId="77777777" w:rsidR="00D560ED" w:rsidRPr="005D163C" w:rsidRDefault="00D560ED" w:rsidP="00D560ED">
      <w:pPr>
        <w:bidi/>
        <w:rPr>
          <w:rFonts w:asciiTheme="minorBidi" w:hAnsiTheme="minorBidi" w:cs="Arial"/>
          <w:b/>
          <w:bCs/>
          <w:sz w:val="28"/>
          <w:szCs w:val="28"/>
          <w:lang w:val="it-IT"/>
        </w:rPr>
      </w:pPr>
      <w:r w:rsidRPr="005D163C">
        <w:rPr>
          <w:rFonts w:asciiTheme="minorBidi" w:hAnsiTheme="minorBidi" w:cs="Arial"/>
          <w:b/>
          <w:bCs/>
          <w:sz w:val="28"/>
          <w:szCs w:val="28"/>
          <w:rtl/>
          <w:lang w:val="it-IT"/>
        </w:rPr>
        <w:t>بولونيا ، 12 نوفمبر 2022</w:t>
      </w:r>
    </w:p>
    <w:p w14:paraId="62FD347F" w14:textId="77777777" w:rsidR="00D560ED" w:rsidRDefault="00D560ED" w:rsidP="00D560ED">
      <w:pPr>
        <w:bidi/>
        <w:rPr>
          <w:rFonts w:asciiTheme="minorBidi" w:hAnsiTheme="minorBidi" w:cs="Arial"/>
          <w:sz w:val="28"/>
          <w:szCs w:val="28"/>
          <w:lang w:val="it-IT"/>
        </w:rPr>
      </w:pPr>
    </w:p>
    <w:p w14:paraId="6B004F4C" w14:textId="6410CC39" w:rsidR="00D31586" w:rsidRPr="0017170D" w:rsidRDefault="00D31586" w:rsidP="00D31586">
      <w:pPr>
        <w:bidi/>
        <w:rPr>
          <w:rFonts w:asciiTheme="minorBidi" w:hAnsiTheme="minorBidi"/>
          <w:b/>
          <w:bCs/>
          <w:sz w:val="28"/>
          <w:szCs w:val="28"/>
          <w:lang w:val="fr-FR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D57D" w14:textId="77777777" w:rsidR="007A4A03" w:rsidRDefault="007A4A03">
      <w:r>
        <w:separator/>
      </w:r>
    </w:p>
  </w:endnote>
  <w:endnote w:type="continuationSeparator" w:id="0">
    <w:p w14:paraId="2B6A5F4B" w14:textId="77777777" w:rsidR="007A4A03" w:rsidRDefault="007A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4B5C" w14:textId="77777777" w:rsidR="007A4A03" w:rsidRDefault="007A4A03">
      <w:r>
        <w:separator/>
      </w:r>
    </w:p>
  </w:footnote>
  <w:footnote w:type="continuationSeparator" w:id="0">
    <w:p w14:paraId="6F444F0B" w14:textId="77777777" w:rsidR="007A4A03" w:rsidRDefault="007A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7170D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17CD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A4A03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560ED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  <w:style w:type="paragraph" w:customStyle="1" w:styleId="P68B1DB1-Normale3">
    <w:name w:val="P68B1DB1-Normale3"/>
    <w:basedOn w:val="Normale"/>
    <w:rsid w:val="0017170D"/>
    <w:rPr>
      <w:rFonts w:eastAsia="Calibri" w:cs="Times New Roman"/>
      <w:b/>
      <w:i/>
      <w:color w:val="auto"/>
      <w:szCs w:val="2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2022-11-13T11:36:00Z</dcterms:created>
  <dcterms:modified xsi:type="dcterms:W3CDTF">2022-11-13T11:36:00Z</dcterms:modified>
</cp:coreProperties>
</file>